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 :</w:t>
      </w:r>
    </w:p>
    <w:p>
      <w:pPr>
        <w:spacing w:before="312" w:beforeLines="100" w:after="312" w:afterLines="100" w:line="560" w:lineRule="exact"/>
        <w:ind w:firstLine="1280" w:firstLineChars="400"/>
        <w:jc w:val="left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Toc13662"/>
      <w:r>
        <w:rPr>
          <w:rFonts w:hint="eastAsia" w:ascii="黑体" w:hAnsi="黑体" w:eastAsia="黑体" w:cs="黑体"/>
          <w:sz w:val="32"/>
          <w:szCs w:val="32"/>
          <w:lang w:eastAsia="zh-CN"/>
        </w:rPr>
        <w:t>餐饮服务环节每周食品安全排查工作清单（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bookmarkEnd w:id="0"/>
    </w:p>
    <w:tbl>
      <w:tblPr>
        <w:tblStyle w:val="6"/>
        <w:tblW w:w="9541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75"/>
        <w:gridCol w:w="6487"/>
        <w:gridCol w:w="109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检查项目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序号</w:t>
            </w:r>
          </w:p>
        </w:tc>
        <w:tc>
          <w:tcPr>
            <w:tcW w:w="6487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检查内容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检查情况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经营条件</w:t>
            </w: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/>
              </w:rPr>
              <w:t>经营许可证合法有效。且在醒目位置进行公示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" w:eastAsia="zh-CN" w:bidi="ar-SA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/>
              </w:rPr>
              <w:t>学校食堂应在醒目位置设置“互联网+明厨亮灶”设备，且运行正常。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经营场所管理</w:t>
            </w: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餐饮经营场所保持清洁卫生。墙壁、天花板、地面等无破损、</w:t>
            </w:r>
            <w:r>
              <w:rPr>
                <w:rFonts w:hint="eastAsia"/>
                <w:lang w:eastAsia="zh-CN"/>
              </w:rPr>
              <w:t>霉斑</w:t>
            </w:r>
            <w:r>
              <w:rPr>
                <w:rFonts w:hint="eastAsia"/>
              </w:rPr>
              <w:t>、积油、积水、污垢等;“三防”设施完备且能正常使用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烹饪场所配置排风设备，定期清洁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专间内配备专用的消毒(含空气消毒)、冷藏、冷冻、空调等设施，设施运转正常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专间内由明确的专人进行操作。使用专用的加工工具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  <w:color w:val="auto"/>
              </w:rPr>
              <w:t>少</w:t>
            </w:r>
            <w:r>
              <w:rPr>
                <w:rFonts w:hint="eastAsia"/>
                <w:color w:val="auto"/>
                <w:lang w:eastAsia="zh-CN"/>
              </w:rPr>
              <w:t>抽查</w:t>
            </w:r>
            <w:r>
              <w:rPr>
                <w:rFonts w:hint="eastAsia"/>
                <w:color w:val="auto"/>
              </w:rPr>
              <w:t>2个操作间</w:t>
            </w:r>
            <w:r>
              <w:rPr>
                <w:rFonts w:hint="eastAsia"/>
              </w:rPr>
              <w:t>或者操作台，检查是否保持良好卫生状况。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制度管理</w:t>
            </w: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建立从业人员健康管理、食品安全自查、进货查验记录、食品召回等食品安全管理制度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制定食品安全事故处置方案，定期组织应急演练(含桌面推演)。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人员管理</w:t>
            </w: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开展从业人员培训，具有从业人员食品安全培训记录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从事接触直接入口食品工作的持有有效的健康证明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从业人员穿戴清洁的工作衣帽。双手清洁，保持个人卫生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  <w:color w:val="auto"/>
              </w:rPr>
              <w:t>少</w:t>
            </w:r>
            <w:r>
              <w:rPr>
                <w:rFonts w:hint="eastAsia"/>
                <w:color w:val="auto"/>
                <w:lang w:eastAsia="zh-CN"/>
              </w:rPr>
              <w:t>抽查</w:t>
            </w:r>
            <w:r>
              <w:rPr>
                <w:rFonts w:hint="eastAsia"/>
                <w:color w:val="auto"/>
              </w:rPr>
              <w:t>2名</w:t>
            </w:r>
            <w:r>
              <w:rPr>
                <w:rFonts w:hint="eastAsia"/>
              </w:rPr>
              <w:t>从业人员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检查健康证明是否在有效期内，检查穿戴是否符合要求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检查每日晨检制度是否落实，有无每日晨检记录。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原料管理</w:t>
            </w: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查验供货者的许可证和食品出厂检验合格证或其他合格证明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企业如实记录有关信息并保存相关凭证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食品库房保持整洁卫生，不存在食品与非食品混放情形，食品贮存符合分类、离墙、离地、有标识等要求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至少</w:t>
            </w:r>
            <w:r>
              <w:rPr>
                <w:rFonts w:hint="eastAsia"/>
                <w:lang w:eastAsia="zh-CN"/>
              </w:rPr>
              <w:t>抽查</w:t>
            </w:r>
            <w:r>
              <w:rPr>
                <w:rFonts w:hint="eastAsia"/>
              </w:rPr>
              <w:t>2批次食品原料查看是否有进货查验记录和合格证明文件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食品添加剂由专人负责保管、领用、登记，并有相关记录。查看食品添加剂领用记录是否规范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  <w:r>
              <w:rPr>
                <w:rFonts w:hint="eastAsia"/>
                <w:vertAlign w:val="baseline"/>
                <w:lang w:val="en" w:eastAsia="zh-CN"/>
              </w:rPr>
              <w:t>加工制作过程</w:t>
            </w: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原料、半成品、成品及其盛放容器和加工制作工具应区分标识明显</w:t>
            </w:r>
            <w:r>
              <w:rPr>
                <w:rFonts w:hint="eastAsia"/>
                <w:color w:val="auto"/>
              </w:rPr>
              <w:t>、分开</w:t>
            </w:r>
            <w:r>
              <w:rPr>
                <w:rFonts w:hint="eastAsia"/>
                <w:color w:val="auto"/>
                <w:lang w:eastAsia="zh-CN"/>
              </w:rPr>
              <w:t>放置</w:t>
            </w:r>
            <w:r>
              <w:rPr>
                <w:rFonts w:hint="eastAsia"/>
                <w:color w:val="auto"/>
              </w:rPr>
              <w:t>和使用</w:t>
            </w:r>
            <w:r>
              <w:rPr>
                <w:rFonts w:hint="eastAsia"/>
                <w:color w:val="auto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各类水池有明显标识标明用途。分类清洗动物性食品、植物性食品和水产品。未经清洁的禽蛋使用前清洁外壳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专间及专用操作区的标识、设施、人员及操作符合要求</w:t>
            </w:r>
            <w:r>
              <w:rPr>
                <w:rFonts w:hint="eastAsia"/>
                <w:lang w:eastAsia="zh-CN"/>
              </w:rPr>
              <w:t>；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6487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食品添加剂的存放、</w:t>
            </w:r>
            <w:r>
              <w:rPr>
                <w:rFonts w:hint="eastAsia"/>
                <w:lang w:eastAsia="zh-CN"/>
              </w:rPr>
              <w:t>使用</w:t>
            </w:r>
            <w:r>
              <w:rPr>
                <w:rFonts w:hint="eastAsia"/>
              </w:rPr>
              <w:t>、管理符合“五专”要求。查看食品添加剂使用记录是否规范。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default" w:ascii="Arial" w:hAnsi="Arial" w:cs="Arial"/>
                <w:vertAlign w:val="baseline"/>
                <w:lang w:val="en" w:eastAsia="zh-CN"/>
              </w:rPr>
            </w:pP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/>
                <w:vertAlign w:val="baseline"/>
                <w:lang w:val="en" w:eastAsia="zh-CN"/>
              </w:rPr>
              <w:t>是</w:t>
            </w:r>
            <w:r>
              <w:rPr>
                <w:rFonts w:hint="default" w:ascii="Arial" w:hAnsi="Arial" w:cs="Arial"/>
                <w:vertAlign w:val="baseline"/>
                <w:lang w:val="en" w:eastAsia="zh-CN"/>
              </w:rPr>
              <w:t>◎</w:t>
            </w:r>
            <w:r>
              <w:rPr>
                <w:rFonts w:hint="eastAsia" w:ascii="Arial" w:hAnsi="Arial" w:cs="Arial"/>
                <w:vertAlign w:val="baseline"/>
                <w:lang w:val="en" w:eastAsia="zh-CN"/>
              </w:rPr>
              <w:t>否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</w:p>
    <w:p>
      <w:pPr>
        <w:spacing w:before="312" w:beforeLines="100" w:after="312" w:afterLines="100" w:line="560" w:lineRule="exact"/>
        <w:ind w:firstLine="1280" w:firstLineChars="400"/>
        <w:jc w:val="left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" w:name="_Toc6918"/>
      <w:r>
        <w:rPr>
          <w:rFonts w:hint="eastAsia" w:ascii="黑体" w:hAnsi="黑体" w:eastAsia="黑体" w:cs="黑体"/>
          <w:sz w:val="32"/>
          <w:szCs w:val="32"/>
          <w:lang w:eastAsia="zh-CN"/>
        </w:rPr>
        <w:t>餐饮服务环节每周食品安全排查工作清单（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bookmarkEnd w:id="1"/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黑体" w:hAnsi="黑体" w:eastAsia="黑体" w:cs="黑体"/>
          <w:kern w:val="0"/>
          <w:sz w:val="21"/>
          <w:szCs w:val="21"/>
          <w:lang w:bidi="ar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val="en-US" w:eastAsia="zh-CN" w:bidi="ar"/>
        </w:rPr>
        <w:t>一、</w:t>
      </w:r>
      <w:r>
        <w:rPr>
          <w:rFonts w:hint="eastAsia" w:ascii="黑体" w:hAnsi="黑体" w:eastAsia="黑体" w:cs="黑体"/>
          <w:kern w:val="0"/>
          <w:sz w:val="21"/>
          <w:szCs w:val="21"/>
          <w:lang w:bidi="ar"/>
        </w:rPr>
        <w:t>存在的风险隐患及隐患消除情况</w:t>
      </w:r>
    </w:p>
    <w:tbl>
      <w:tblPr>
        <w:tblStyle w:val="5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131"/>
        <w:gridCol w:w="1625"/>
        <w:gridCol w:w="1765"/>
        <w:gridCol w:w="1767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8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  <w:t>风险隐患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  <w:t>问题记录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  <w:t>采取的整改措施</w:t>
            </w:r>
          </w:p>
        </w:tc>
        <w:tc>
          <w:tcPr>
            <w:tcW w:w="176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  <w:t>问题发现时间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bidi="ar"/>
              </w:rPr>
              <w:t>是否完成整改*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78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78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8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8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8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8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8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76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spacing w:line="60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ascii="黑体" w:hAnsi="黑体" w:eastAsia="黑体" w:cs="黑体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bidi="ar"/>
        </w:rPr>
        <w:t>二、风险研判情况</w:t>
      </w:r>
    </w:p>
    <w:p>
      <w:pPr>
        <w:spacing w:line="600" w:lineRule="exact"/>
        <w:rPr>
          <w:rFonts w:ascii="黑体" w:hAnsi="黑体" w:eastAsia="黑体" w:cs="黑体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指食品安全总监（食品安全员）根据企业自查、评审、检查、日管控等情况，以及日常食品安全管理中收集的相关信息等，结合专业知识，每周至少进行1次排查，对相应食品安全风险进行识别、分析研判，并研究采取必要的防控措施予以解决的情况（请根据实际如实填写实质内容）。</w:t>
      </w:r>
    </w:p>
    <w:p>
      <w:pPr>
        <w:spacing w:line="600" w:lineRule="exact"/>
        <w:rPr>
          <w:rFonts w:ascii="黑体" w:hAnsi="黑体" w:eastAsia="黑体" w:cs="黑体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bidi="ar"/>
        </w:rPr>
        <w:t>三、其他需要补充说明的情况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食品安全总监（食品安全员）签名/盖章：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日期：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bookmarkStart w:id="2" w:name="_GoBack"/>
      <w:bookmarkEnd w:id="2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E1C6DD8-D466-4009-B253-7E2C873160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32C6E5A-C060-4A8B-9459-33AFF3EB469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1551695-F88C-4972-A742-2BB4F2AB77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F4AD11C-1DD9-4748-88F3-6A771B453E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zEyMjkwYjdhNzk0ZGViZmM0YTM5ZjFmZmYzYzUifQ=="/>
  </w:docVars>
  <w:rsids>
    <w:rsidRoot w:val="4B270D1A"/>
    <w:rsid w:val="4B2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pPr>
      <w:ind w:left="120" w:firstLine="641"/>
    </w:pPr>
    <w:rPr>
      <w:rFonts w:ascii="宋体" w:hAnsi="宋体" w:eastAsia="宋体" w:cs="宋体"/>
      <w:sz w:val="31"/>
      <w:szCs w:val="31"/>
      <w:lang w:val="zh-CN" w:eastAsia="zh-CN" w:bidi="zh-CN"/>
    </w:rPr>
  </w:style>
  <w:style w:type="paragraph" w:styleId="4">
    <w:name w:val="Body Text Indent"/>
    <w:basedOn w:val="1"/>
    <w:next w:val="1"/>
    <w:unhideWhenUsed/>
    <w:qFormat/>
    <w:uiPriority w:val="99"/>
    <w:pPr>
      <w:ind w:firstLine="645"/>
      <w:jc w:val="left"/>
    </w:pPr>
    <w:rPr>
      <w:rFonts w:ascii="仿宋_GB2312" w:hAnsi="宋体" w:eastAsia="仿宋_GB2312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2024-04-12T00:52:00Z</dcterms:created>
  <dc:creator>格鲁</dc:creator>
  <cp:lastModifiedBy>格鲁</cp:lastModifiedBy>
  <dcterms:modified xsi:type="dcterms:W3CDTF">2024-04-12T00:52:51Z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527E3489F969426A96C04CB68F2BC29C_11</vt:lpwstr>
  </property>
</Properties>
</file>